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98BA" w14:textId="70D1D6D0" w:rsidR="00451F02" w:rsidRPr="00636B5D" w:rsidRDefault="00367F38" w:rsidP="00636B5D">
      <w:pPr>
        <w:pStyle w:val="Heading1"/>
        <w:spacing w:after="120" w:line="240" w:lineRule="atLeast"/>
        <w:jc w:val="center"/>
        <w:rPr>
          <w:sz w:val="24"/>
        </w:rPr>
      </w:pPr>
      <w:r>
        <w:rPr>
          <w:sz w:val="24"/>
        </w:rPr>
        <w:t>Conductin</w:t>
      </w:r>
      <w:bookmarkStart w:id="0" w:name="_GoBack"/>
      <w:bookmarkEnd w:id="0"/>
      <w:r>
        <w:rPr>
          <w:sz w:val="24"/>
        </w:rPr>
        <w:t>g a Root Cause Analysis</w:t>
      </w:r>
    </w:p>
    <w:p w14:paraId="09F41B8D" w14:textId="7046D8B7" w:rsidR="003109D7" w:rsidRPr="00636B5D" w:rsidRDefault="00966925" w:rsidP="00FA2DBC">
      <w:pPr>
        <w:pStyle w:val="Heading2"/>
        <w:spacing w:after="40" w:line="240" w:lineRule="atLeast"/>
        <w:jc w:val="center"/>
        <w:rPr>
          <w:sz w:val="22"/>
        </w:rPr>
      </w:pPr>
      <w:r>
        <w:rPr>
          <w:sz w:val="22"/>
        </w:rPr>
        <w:t xml:space="preserve">Virtual Meeting </w:t>
      </w:r>
      <w:r w:rsidR="00E72C4D">
        <w:rPr>
          <w:sz w:val="22"/>
        </w:rPr>
        <w:t>Facilitat</w:t>
      </w:r>
      <w:r>
        <w:rPr>
          <w:sz w:val="22"/>
        </w:rPr>
        <w:t>ion</w:t>
      </w:r>
      <w:r w:rsidR="00E72C4D">
        <w:rPr>
          <w:sz w:val="22"/>
        </w:rPr>
        <w:t xml:space="preserve"> Guide</w:t>
      </w:r>
    </w:p>
    <w:p w14:paraId="1E242A72" w14:textId="2A0097B6" w:rsidR="00D0527F" w:rsidRDefault="00E72C4D" w:rsidP="00221B4D">
      <w:pPr>
        <w:pStyle w:val="Heading2"/>
        <w:spacing w:after="40" w:line="240" w:lineRule="atLeast"/>
        <w:jc w:val="center"/>
        <w:rPr>
          <w:sz w:val="22"/>
        </w:rPr>
      </w:pPr>
      <w:r>
        <w:rPr>
          <w:sz w:val="22"/>
        </w:rPr>
        <w:t>[Date], [</w:t>
      </w:r>
      <w:r w:rsidR="00447A2E">
        <w:rPr>
          <w:sz w:val="22"/>
        </w:rPr>
        <w:t xml:space="preserve">Approx. </w:t>
      </w:r>
      <w:r w:rsidR="00367F38">
        <w:rPr>
          <w:sz w:val="22"/>
        </w:rPr>
        <w:t>60</w:t>
      </w:r>
      <w:r w:rsidR="00371F24">
        <w:rPr>
          <w:sz w:val="22"/>
        </w:rPr>
        <w:t>-75</w:t>
      </w:r>
      <w:r w:rsidR="00C33A9D">
        <w:rPr>
          <w:sz w:val="22"/>
        </w:rPr>
        <w:t>-</w:t>
      </w:r>
      <w:r>
        <w:rPr>
          <w:sz w:val="22"/>
        </w:rPr>
        <w:t>Minute Time Slot]</w:t>
      </w:r>
    </w:p>
    <w:p w14:paraId="69238316" w14:textId="588E6455" w:rsidR="00426968" w:rsidRPr="00221B4D" w:rsidRDefault="00426968" w:rsidP="00221B4D">
      <w:pPr>
        <w:pStyle w:val="Heading3"/>
        <w:spacing w:before="0" w:after="0" w:line="240" w:lineRule="auto"/>
        <w:rPr>
          <w:sz w:val="22"/>
          <w:szCs w:val="22"/>
        </w:rPr>
      </w:pPr>
      <w:r w:rsidRPr="00221B4D">
        <w:rPr>
          <w:sz w:val="22"/>
          <w:szCs w:val="22"/>
        </w:rPr>
        <w:t>Objectives:</w:t>
      </w:r>
    </w:p>
    <w:p w14:paraId="5C612C68" w14:textId="08BCF56A" w:rsidR="006C74E5" w:rsidRPr="00221B4D" w:rsidRDefault="00367F38" w:rsidP="00221B4D">
      <w:pPr>
        <w:pStyle w:val="N1-1stBullet"/>
      </w:pPr>
      <w:r w:rsidRPr="00221B4D">
        <w:t xml:space="preserve">Understand the </w:t>
      </w:r>
      <w:r w:rsidR="00C33A9D" w:rsidRPr="00221B4D">
        <w:t>p</w:t>
      </w:r>
      <w:r w:rsidRPr="00221B4D">
        <w:t xml:space="preserve">urposes of a </w:t>
      </w:r>
      <w:r w:rsidR="00C33A9D" w:rsidRPr="00221B4D">
        <w:t>r</w:t>
      </w:r>
      <w:r w:rsidRPr="00221B4D">
        <w:t xml:space="preserve">oot </w:t>
      </w:r>
      <w:r w:rsidR="00C33A9D" w:rsidRPr="00221B4D">
        <w:t>c</w:t>
      </w:r>
      <w:r w:rsidRPr="00221B4D">
        <w:t xml:space="preserve">ause </w:t>
      </w:r>
      <w:r w:rsidR="00C33A9D" w:rsidRPr="00221B4D">
        <w:t>a</w:t>
      </w:r>
      <w:r w:rsidRPr="00221B4D">
        <w:t>nalysis</w:t>
      </w:r>
    </w:p>
    <w:p w14:paraId="16F17271" w14:textId="6FCC3F1C" w:rsidR="006C74E5" w:rsidRPr="00221B4D" w:rsidRDefault="00367F38" w:rsidP="00221B4D">
      <w:pPr>
        <w:pStyle w:val="N1-1stBullet"/>
      </w:pPr>
      <w:r w:rsidRPr="00221B4D">
        <w:t xml:space="preserve">Model the </w:t>
      </w:r>
      <w:r w:rsidR="00C33A9D" w:rsidRPr="00221B4D">
        <w:t>root cause analysis process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328612"/>
        </w:tblBorders>
        <w:tblLook w:val="04A0" w:firstRow="1" w:lastRow="0" w:firstColumn="1" w:lastColumn="0" w:noHBand="0" w:noVBand="1"/>
      </w:tblPr>
      <w:tblGrid>
        <w:gridCol w:w="950"/>
        <w:gridCol w:w="1814"/>
        <w:gridCol w:w="1584"/>
        <w:gridCol w:w="7517"/>
        <w:gridCol w:w="2102"/>
      </w:tblGrid>
      <w:tr w:rsidR="004E02AC" w:rsidRPr="001D0187" w14:paraId="06D83C7E" w14:textId="77777777" w:rsidTr="00221B4D">
        <w:trPr>
          <w:trHeight w:val="432"/>
          <w:tblHeader/>
        </w:trPr>
        <w:tc>
          <w:tcPr>
            <w:tcW w:w="950" w:type="dxa"/>
            <w:tcBorders>
              <w:bottom w:val="single" w:sz="12" w:space="0" w:color="328612"/>
              <w:right w:val="nil"/>
            </w:tcBorders>
            <w:vAlign w:val="center"/>
          </w:tcPr>
          <w:p w14:paraId="3BD3CC6A" w14:textId="0DC1283C" w:rsidR="004E02AC" w:rsidRPr="00221B4D" w:rsidRDefault="004E02AC" w:rsidP="00221B4D">
            <w:pPr>
              <w:pStyle w:val="TH-TableHeading"/>
              <w:rPr>
                <w:sz w:val="24"/>
                <w:szCs w:val="24"/>
              </w:rPr>
            </w:pPr>
            <w:r w:rsidRPr="00221B4D">
              <w:rPr>
                <w:sz w:val="24"/>
                <w:szCs w:val="24"/>
              </w:rPr>
              <w:t>Time</w:t>
            </w:r>
            <w:r w:rsidR="00807BFF" w:rsidRPr="00221B4D">
              <w:rPr>
                <w:sz w:val="24"/>
                <w:szCs w:val="24"/>
              </w:rPr>
              <w:t>*</w:t>
            </w:r>
          </w:p>
        </w:tc>
        <w:tc>
          <w:tcPr>
            <w:tcW w:w="1814" w:type="dxa"/>
            <w:tcBorders>
              <w:left w:val="nil"/>
              <w:bottom w:val="single" w:sz="12" w:space="0" w:color="328612"/>
              <w:right w:val="nil"/>
            </w:tcBorders>
            <w:vAlign w:val="center"/>
          </w:tcPr>
          <w:p w14:paraId="4755DB6B" w14:textId="6B962B91" w:rsidR="004E02AC" w:rsidRPr="00221B4D" w:rsidRDefault="004E02AC" w:rsidP="00221B4D">
            <w:pPr>
              <w:pStyle w:val="TH-TableHeading"/>
              <w:rPr>
                <w:sz w:val="24"/>
                <w:szCs w:val="24"/>
              </w:rPr>
            </w:pPr>
            <w:r w:rsidRPr="00221B4D">
              <w:rPr>
                <w:sz w:val="24"/>
                <w:szCs w:val="24"/>
              </w:rPr>
              <w:t>Topic</w:t>
            </w:r>
          </w:p>
        </w:tc>
        <w:tc>
          <w:tcPr>
            <w:tcW w:w="1584" w:type="dxa"/>
            <w:tcBorders>
              <w:left w:val="nil"/>
              <w:bottom w:val="single" w:sz="12" w:space="0" w:color="328612"/>
              <w:right w:val="nil"/>
            </w:tcBorders>
            <w:vAlign w:val="center"/>
          </w:tcPr>
          <w:p w14:paraId="43CF7AB4" w14:textId="70EA18C4" w:rsidR="004E02AC" w:rsidRPr="00221B4D" w:rsidRDefault="004E02AC" w:rsidP="00221B4D">
            <w:pPr>
              <w:pStyle w:val="TH-TableHeading"/>
              <w:rPr>
                <w:sz w:val="24"/>
                <w:szCs w:val="24"/>
              </w:rPr>
            </w:pPr>
            <w:r w:rsidRPr="00221B4D">
              <w:rPr>
                <w:sz w:val="24"/>
                <w:szCs w:val="24"/>
              </w:rPr>
              <w:t>Activity</w:t>
            </w:r>
          </w:p>
        </w:tc>
        <w:tc>
          <w:tcPr>
            <w:tcW w:w="7517" w:type="dxa"/>
            <w:tcBorders>
              <w:left w:val="nil"/>
              <w:bottom w:val="single" w:sz="12" w:space="0" w:color="328612"/>
              <w:right w:val="nil"/>
            </w:tcBorders>
            <w:vAlign w:val="center"/>
          </w:tcPr>
          <w:p w14:paraId="09A31546" w14:textId="7C03588F" w:rsidR="004E02AC" w:rsidRPr="00221B4D" w:rsidRDefault="004E02AC" w:rsidP="00221B4D">
            <w:pPr>
              <w:pStyle w:val="TH-TableHeading"/>
              <w:rPr>
                <w:sz w:val="24"/>
                <w:szCs w:val="24"/>
              </w:rPr>
            </w:pPr>
            <w:r w:rsidRPr="00221B4D">
              <w:rPr>
                <w:sz w:val="24"/>
                <w:szCs w:val="24"/>
              </w:rPr>
              <w:t>Learning Objectives</w:t>
            </w:r>
          </w:p>
        </w:tc>
        <w:tc>
          <w:tcPr>
            <w:tcW w:w="2102" w:type="dxa"/>
            <w:tcBorders>
              <w:left w:val="nil"/>
              <w:bottom w:val="single" w:sz="12" w:space="0" w:color="328612"/>
            </w:tcBorders>
            <w:vAlign w:val="center"/>
          </w:tcPr>
          <w:p w14:paraId="5073D5A7" w14:textId="1EE7578B" w:rsidR="004E02AC" w:rsidRPr="00221B4D" w:rsidRDefault="004E02AC" w:rsidP="00221B4D">
            <w:pPr>
              <w:pStyle w:val="TH-TableHeading"/>
              <w:rPr>
                <w:sz w:val="24"/>
                <w:szCs w:val="24"/>
              </w:rPr>
            </w:pPr>
            <w:r w:rsidRPr="00221B4D">
              <w:rPr>
                <w:sz w:val="24"/>
                <w:szCs w:val="24"/>
              </w:rPr>
              <w:t>Resources</w:t>
            </w:r>
          </w:p>
        </w:tc>
      </w:tr>
      <w:tr w:rsidR="004E02AC" w:rsidRPr="001D0187" w14:paraId="7CF03795" w14:textId="77777777" w:rsidTr="00221B4D">
        <w:trPr>
          <w:trHeight w:val="1187"/>
        </w:trPr>
        <w:tc>
          <w:tcPr>
            <w:tcW w:w="950" w:type="dxa"/>
            <w:tcBorders>
              <w:top w:val="single" w:sz="12" w:space="0" w:color="328612"/>
            </w:tcBorders>
            <w:shd w:val="clear" w:color="auto" w:fill="EAF4EF"/>
          </w:tcPr>
          <w:p w14:paraId="6AA02923" w14:textId="6BB83A00" w:rsidR="004E02AC" w:rsidRPr="00221B4D" w:rsidRDefault="006C74E5" w:rsidP="00221B4D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221B4D">
              <w:rPr>
                <w:rFonts w:ascii="Cambria" w:hAnsi="Cambria"/>
                <w:b/>
                <w:color w:val="2F4550"/>
              </w:rPr>
              <w:t>5</w:t>
            </w:r>
            <w:r w:rsidR="00371F24" w:rsidRPr="00221B4D">
              <w:rPr>
                <w:rFonts w:ascii="Cambria" w:hAnsi="Cambria"/>
                <w:b/>
                <w:color w:val="2F4550"/>
              </w:rPr>
              <w:t xml:space="preserve"> </w:t>
            </w:r>
            <w:r w:rsidR="004E02AC" w:rsidRPr="00221B4D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tcBorders>
              <w:top w:val="single" w:sz="12" w:space="0" w:color="328612"/>
            </w:tcBorders>
            <w:shd w:val="clear" w:color="auto" w:fill="EAF4EF"/>
          </w:tcPr>
          <w:p w14:paraId="1D57081F" w14:textId="45015492" w:rsidR="004E02AC" w:rsidRPr="00221B4D" w:rsidRDefault="004E02AC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221B4D">
              <w:rPr>
                <w:rFonts w:ascii="Cambria" w:hAnsi="Cambria"/>
                <w:color w:val="2F4550"/>
              </w:rPr>
              <w:t>Welcome and Introductions</w:t>
            </w:r>
          </w:p>
        </w:tc>
        <w:tc>
          <w:tcPr>
            <w:tcW w:w="1584" w:type="dxa"/>
            <w:tcBorders>
              <w:top w:val="single" w:sz="12" w:space="0" w:color="328612"/>
            </w:tcBorders>
            <w:shd w:val="clear" w:color="auto" w:fill="EAF4EF"/>
          </w:tcPr>
          <w:p w14:paraId="2EDF5E69" w14:textId="77777777" w:rsidR="004E02AC" w:rsidRPr="00221B4D" w:rsidRDefault="004E02AC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7517" w:type="dxa"/>
            <w:tcBorders>
              <w:top w:val="single" w:sz="12" w:space="0" w:color="328612"/>
            </w:tcBorders>
            <w:shd w:val="clear" w:color="auto" w:fill="EAF4EF"/>
          </w:tcPr>
          <w:p w14:paraId="269AD519" w14:textId="18D7943D" w:rsidR="00F566B6" w:rsidRPr="001D0187" w:rsidRDefault="006C74E5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 xml:space="preserve">Welcome participants and provide time for new participants to introduce themselves. </w:t>
            </w:r>
            <w:r w:rsidR="00426968" w:rsidRPr="001D0187">
              <w:t xml:space="preserve">Ask </w:t>
            </w:r>
            <w:r w:rsidRPr="001D0187">
              <w:t>new</w:t>
            </w:r>
            <w:r w:rsidR="00426968" w:rsidRPr="001D0187">
              <w:t xml:space="preserve"> member</w:t>
            </w:r>
            <w:r w:rsidRPr="001D0187">
              <w:t>s</w:t>
            </w:r>
            <w:r w:rsidR="00426968" w:rsidRPr="001D0187">
              <w:t xml:space="preserve"> to </w:t>
            </w:r>
            <w:r w:rsidR="008D72FA" w:rsidRPr="001D0187">
              <w:t>share</w:t>
            </w:r>
            <w:r w:rsidRPr="001D0187">
              <w:t xml:space="preserve"> their n</w:t>
            </w:r>
            <w:r w:rsidR="00F566B6" w:rsidRPr="001D0187">
              <w:t>ame</w:t>
            </w:r>
            <w:r w:rsidRPr="001D0187">
              <w:t>, p</w:t>
            </w:r>
            <w:r w:rsidR="00F566B6" w:rsidRPr="001D0187">
              <w:t>osition/title</w:t>
            </w:r>
            <w:r w:rsidRPr="001D0187">
              <w:t>, o</w:t>
            </w:r>
            <w:r w:rsidR="00426968" w:rsidRPr="001D0187">
              <w:t>rganization affiliation</w:t>
            </w:r>
            <w:r w:rsidRPr="001D0187">
              <w:t>, and c</w:t>
            </w:r>
            <w:r w:rsidR="00F566B6" w:rsidRPr="001D0187">
              <w:t>ore job responsibilities</w:t>
            </w:r>
            <w:r w:rsidR="00426968" w:rsidRPr="001D0187">
              <w:t>/</w:t>
            </w:r>
            <w:r w:rsidR="00F566B6" w:rsidRPr="001D0187">
              <w:t>expertise</w:t>
            </w:r>
            <w:r w:rsidR="00B02832">
              <w:t>.</w:t>
            </w:r>
          </w:p>
          <w:p w14:paraId="4CD062A0" w14:textId="7EDE6E52" w:rsidR="00A51C35" w:rsidRPr="001D0187" w:rsidRDefault="00447A2E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>Summarize</w:t>
            </w:r>
            <w:r w:rsidR="006C74E5" w:rsidRPr="001D0187">
              <w:t xml:space="preserve"> the previous meeting objectives and outcomes. </w:t>
            </w:r>
          </w:p>
          <w:p w14:paraId="4A35B11E" w14:textId="4A08E8E8" w:rsidR="00ED4383" w:rsidRPr="001D0187" w:rsidRDefault="006C74E5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>Introduce key objectives for this meeting (see above)</w:t>
            </w:r>
            <w:r w:rsidR="00580BA5">
              <w:t>.</w:t>
            </w:r>
          </w:p>
        </w:tc>
        <w:tc>
          <w:tcPr>
            <w:tcW w:w="2102" w:type="dxa"/>
            <w:tcBorders>
              <w:top w:val="single" w:sz="12" w:space="0" w:color="328612"/>
            </w:tcBorders>
            <w:shd w:val="clear" w:color="auto" w:fill="EAF4EF"/>
          </w:tcPr>
          <w:p w14:paraId="08D8B6FA" w14:textId="7D10CA72" w:rsidR="00BB6C66" w:rsidRPr="00221B4D" w:rsidRDefault="00BB6C66" w:rsidP="00221B4D">
            <w:pPr>
              <w:pStyle w:val="N1-1stBullet"/>
              <w:spacing w:after="0" w:line="240" w:lineRule="atLeast"/>
              <w:ind w:left="288" w:hanging="288"/>
            </w:pPr>
            <w:r w:rsidRPr="00221B4D">
              <w:t>Agenda</w:t>
            </w:r>
          </w:p>
        </w:tc>
      </w:tr>
      <w:tr w:rsidR="00E72C4D" w:rsidRPr="001D0187" w14:paraId="109A205C" w14:textId="77777777" w:rsidTr="00221B4D">
        <w:tc>
          <w:tcPr>
            <w:tcW w:w="950" w:type="dxa"/>
          </w:tcPr>
          <w:p w14:paraId="6F58F610" w14:textId="33BAF6F4" w:rsidR="00E72C4D" w:rsidRPr="00221B4D" w:rsidRDefault="00371F24" w:rsidP="00221B4D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221B4D">
              <w:rPr>
                <w:rFonts w:ascii="Cambria" w:hAnsi="Cambria"/>
                <w:b/>
                <w:color w:val="2F4550"/>
              </w:rPr>
              <w:t>20</w:t>
            </w:r>
            <w:r w:rsidR="00447A2E" w:rsidRPr="00221B4D">
              <w:rPr>
                <w:rFonts w:ascii="Cambria" w:hAnsi="Cambria"/>
                <w:b/>
                <w:color w:val="2F4550"/>
              </w:rPr>
              <w:t xml:space="preserve"> </w:t>
            </w:r>
            <w:r w:rsidR="00426968" w:rsidRPr="00221B4D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</w:tcPr>
          <w:p w14:paraId="42E4A9A4" w14:textId="092DE6FF" w:rsidR="00E72C4D" w:rsidRPr="00221B4D" w:rsidRDefault="001D5885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221B4D">
              <w:rPr>
                <w:rFonts w:ascii="Cambria" w:hAnsi="Cambria"/>
                <w:color w:val="2F4550"/>
              </w:rPr>
              <w:t>Conducting a Root Cause Analysis</w:t>
            </w:r>
          </w:p>
        </w:tc>
        <w:tc>
          <w:tcPr>
            <w:tcW w:w="1584" w:type="dxa"/>
          </w:tcPr>
          <w:p w14:paraId="594CCCB9" w14:textId="6E5EE75C" w:rsidR="00E72C4D" w:rsidRPr="00221B4D" w:rsidRDefault="00332592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221B4D">
              <w:rPr>
                <w:rFonts w:ascii="Cambria" w:hAnsi="Cambria"/>
                <w:color w:val="2F4550"/>
              </w:rPr>
              <w:t>Presentation</w:t>
            </w:r>
          </w:p>
        </w:tc>
        <w:tc>
          <w:tcPr>
            <w:tcW w:w="7517" w:type="dxa"/>
          </w:tcPr>
          <w:p w14:paraId="05C3955A" w14:textId="0766B2CC" w:rsidR="00E440CD" w:rsidRPr="001D0187" w:rsidRDefault="009B3ABE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 xml:space="preserve">Using the </w:t>
            </w:r>
            <w:r w:rsidR="005C2AD2">
              <w:t>PowerPoint (</w:t>
            </w:r>
            <w:r w:rsidRPr="001D0187">
              <w:t>PPT</w:t>
            </w:r>
            <w:r w:rsidR="005C2AD2">
              <w:t>)</w:t>
            </w:r>
            <w:r w:rsidR="00622926">
              <w:t xml:space="preserve"> presentation</w:t>
            </w:r>
            <w:r w:rsidR="00580BA5">
              <w:t xml:space="preserve">, </w:t>
            </w:r>
            <w:r w:rsidR="00622926">
              <w:t xml:space="preserve">show </w:t>
            </w:r>
            <w:r w:rsidR="00094750" w:rsidRPr="001D0187">
              <w:t>an overview of the root cause analysis process.</w:t>
            </w:r>
          </w:p>
          <w:p w14:paraId="435F72C3" w14:textId="0FE66542" w:rsidR="00A1670B" w:rsidRPr="001D0187" w:rsidRDefault="009B3ABE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>Allow time for discussion and Q&amp;A</w:t>
            </w:r>
            <w:r w:rsidR="005C2AD2">
              <w:t>s</w:t>
            </w:r>
            <w:r w:rsidRPr="001D0187">
              <w:t>. Ask participants to shar</w:t>
            </w:r>
            <w:r w:rsidR="00A1670B" w:rsidRPr="001D0187">
              <w:t xml:space="preserve">e personal experiences associated with </w:t>
            </w:r>
            <w:r w:rsidR="00094750" w:rsidRPr="001D0187">
              <w:t>root cause analysis.</w:t>
            </w:r>
          </w:p>
          <w:p w14:paraId="509FDEE3" w14:textId="77777777" w:rsidR="00580BA5" w:rsidRDefault="00094750" w:rsidP="00221B4D">
            <w:pPr>
              <w:pStyle w:val="N2-2ndBullet"/>
              <w:spacing w:after="0" w:line="240" w:lineRule="atLeast"/>
            </w:pPr>
            <w:r w:rsidRPr="001D0187">
              <w:t xml:space="preserve">What examples </w:t>
            </w:r>
            <w:r w:rsidR="00580BA5">
              <w:t>can others share about their</w:t>
            </w:r>
            <w:r w:rsidRPr="001D0187">
              <w:t xml:space="preserve"> experiences with root cause analysis? </w:t>
            </w:r>
          </w:p>
          <w:p w14:paraId="3BD58F48" w14:textId="19C25E14" w:rsidR="00094750" w:rsidRPr="001D0187" w:rsidRDefault="00094750" w:rsidP="00221B4D">
            <w:pPr>
              <w:pStyle w:val="N2-2ndBullet"/>
              <w:spacing w:after="0" w:line="240" w:lineRule="atLeast"/>
            </w:pPr>
            <w:r w:rsidRPr="001D0187">
              <w:t xml:space="preserve">How was the process similar or different than what we described? </w:t>
            </w:r>
          </w:p>
          <w:p w14:paraId="7256AE5E" w14:textId="4864066A" w:rsidR="009B3ABE" w:rsidRPr="001D0187" w:rsidRDefault="00094750" w:rsidP="00221B4D">
            <w:pPr>
              <w:pStyle w:val="N2-2ndBullet"/>
              <w:spacing w:after="0" w:line="240" w:lineRule="atLeast"/>
            </w:pPr>
            <w:r w:rsidRPr="001D0187">
              <w:t>How did the process influence</w:t>
            </w:r>
            <w:r w:rsidR="00B02832">
              <w:t xml:space="preserve"> </w:t>
            </w:r>
            <w:r w:rsidR="00580BA5">
              <w:t>your approach to the problem?</w:t>
            </w:r>
          </w:p>
        </w:tc>
        <w:tc>
          <w:tcPr>
            <w:tcW w:w="2102" w:type="dxa"/>
          </w:tcPr>
          <w:p w14:paraId="026C5233" w14:textId="602F2BC8" w:rsidR="00E72C4D" w:rsidRPr="00221B4D" w:rsidRDefault="009312C8" w:rsidP="00221B4D">
            <w:pPr>
              <w:pStyle w:val="N1-1stBullet"/>
              <w:spacing w:after="0" w:line="240" w:lineRule="atLeast"/>
              <w:ind w:left="288" w:hanging="288"/>
            </w:pPr>
            <w:r w:rsidRPr="00221B4D">
              <w:t>PPT Presentation</w:t>
            </w:r>
          </w:p>
        </w:tc>
      </w:tr>
      <w:tr w:rsidR="00E72C4D" w:rsidRPr="001D0187" w14:paraId="0E64693C" w14:textId="77777777" w:rsidTr="00221B4D">
        <w:tc>
          <w:tcPr>
            <w:tcW w:w="950" w:type="dxa"/>
            <w:shd w:val="clear" w:color="auto" w:fill="EAF4EF"/>
          </w:tcPr>
          <w:p w14:paraId="07F4274A" w14:textId="7567DA55" w:rsidR="00E72C4D" w:rsidRPr="00221B4D" w:rsidRDefault="00371F24" w:rsidP="00221B4D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221B4D">
              <w:rPr>
                <w:rFonts w:ascii="Cambria" w:hAnsi="Cambria"/>
                <w:b/>
                <w:color w:val="2F4550"/>
              </w:rPr>
              <w:t>10</w:t>
            </w:r>
            <w:r w:rsidR="00447A2E" w:rsidRPr="00221B4D">
              <w:rPr>
                <w:rFonts w:ascii="Cambria" w:hAnsi="Cambria"/>
                <w:b/>
                <w:color w:val="2F4550"/>
              </w:rPr>
              <w:t xml:space="preserve"> </w:t>
            </w:r>
            <w:r w:rsidR="00E72C4D" w:rsidRPr="00221B4D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shd w:val="clear" w:color="auto" w:fill="EAF4EF"/>
          </w:tcPr>
          <w:p w14:paraId="3C93E83F" w14:textId="27D7BF66" w:rsidR="00E72C4D" w:rsidRPr="00221B4D" w:rsidRDefault="00E72C4D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1584" w:type="dxa"/>
            <w:shd w:val="clear" w:color="auto" w:fill="EAF4EF"/>
          </w:tcPr>
          <w:p w14:paraId="114192BB" w14:textId="4CE51CBB" w:rsidR="00E72C4D" w:rsidRPr="00221B4D" w:rsidRDefault="00332592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221B4D">
              <w:rPr>
                <w:rFonts w:ascii="Cambria" w:hAnsi="Cambria"/>
                <w:color w:val="2F4550"/>
              </w:rPr>
              <w:t>Activity</w:t>
            </w:r>
            <w:r w:rsidR="00094750" w:rsidRPr="00221B4D">
              <w:rPr>
                <w:rFonts w:ascii="Cambria" w:hAnsi="Cambria"/>
                <w:color w:val="2F4550"/>
              </w:rPr>
              <w:t xml:space="preserve"> 1: Identify Sub</w:t>
            </w:r>
            <w:r w:rsidR="005C2AD2" w:rsidRPr="00221B4D">
              <w:rPr>
                <w:rFonts w:ascii="Cambria" w:hAnsi="Cambria"/>
                <w:color w:val="2F4550"/>
              </w:rPr>
              <w:t>p</w:t>
            </w:r>
            <w:r w:rsidR="00094750" w:rsidRPr="00221B4D">
              <w:rPr>
                <w:rFonts w:ascii="Cambria" w:hAnsi="Cambria"/>
                <w:color w:val="2F4550"/>
              </w:rPr>
              <w:t>roblems</w:t>
            </w:r>
          </w:p>
        </w:tc>
        <w:tc>
          <w:tcPr>
            <w:tcW w:w="7517" w:type="dxa"/>
            <w:shd w:val="clear" w:color="auto" w:fill="EAF4EF"/>
          </w:tcPr>
          <w:p w14:paraId="3E138B74" w14:textId="25E17A72" w:rsidR="00371F24" w:rsidRPr="001D0187" w:rsidRDefault="00224C9B" w:rsidP="00221B4D">
            <w:pPr>
              <w:pStyle w:val="N1-1stBullet"/>
              <w:spacing w:after="0" w:line="240" w:lineRule="atLeast"/>
              <w:ind w:left="288" w:hanging="288"/>
            </w:pPr>
            <w:r>
              <w:t xml:space="preserve">Present the problem statement to </w:t>
            </w:r>
            <w:r w:rsidR="00AD4D9C">
              <w:t>Networked Improvement Community (</w:t>
            </w:r>
            <w:r>
              <w:t>NIC</w:t>
            </w:r>
            <w:r w:rsidR="00AD4D9C">
              <w:t>)</w:t>
            </w:r>
            <w:r>
              <w:t xml:space="preserve"> participants. </w:t>
            </w:r>
            <w:r w:rsidR="00094750" w:rsidRPr="001D0187">
              <w:t>Us</w:t>
            </w:r>
            <w:r w:rsidR="00580BA5">
              <w:t>ing</w:t>
            </w:r>
            <w:r w:rsidR="00094750" w:rsidRPr="001D0187">
              <w:t xml:space="preserve"> a polling </w:t>
            </w:r>
            <w:r w:rsidR="00580BA5">
              <w:t>tool</w:t>
            </w:r>
            <w:r w:rsidR="00094750" w:rsidRPr="001D0187">
              <w:t xml:space="preserve"> (e.g., </w:t>
            </w:r>
            <w:proofErr w:type="spellStart"/>
            <w:r w:rsidR="00622926">
              <w:t>P</w:t>
            </w:r>
            <w:r w:rsidR="00094750" w:rsidRPr="001D0187">
              <w:t>oll</w:t>
            </w:r>
            <w:r w:rsidR="00622926">
              <w:t>E</w:t>
            </w:r>
            <w:r w:rsidR="00094750" w:rsidRPr="001D0187">
              <w:t>v.com</w:t>
            </w:r>
            <w:proofErr w:type="spellEnd"/>
            <w:r w:rsidR="00094750" w:rsidRPr="001D0187">
              <w:t xml:space="preserve"> or Zoom poll)</w:t>
            </w:r>
            <w:r w:rsidR="00580BA5">
              <w:t xml:space="preserve"> or interactive whiteboard (e.g., Google </w:t>
            </w:r>
            <w:proofErr w:type="spellStart"/>
            <w:r w:rsidR="00580BA5">
              <w:t>Jamboard</w:t>
            </w:r>
            <w:proofErr w:type="spellEnd"/>
            <w:r w:rsidR="00580BA5">
              <w:t>)</w:t>
            </w:r>
            <w:r>
              <w:t xml:space="preserve">, ask participants to consider root causes of the </w:t>
            </w:r>
            <w:r w:rsidR="00094750" w:rsidRPr="001D0187">
              <w:t xml:space="preserve">problem. For example, </w:t>
            </w:r>
            <w:r>
              <w:t xml:space="preserve">the facilitator can </w:t>
            </w:r>
            <w:r w:rsidR="00094750" w:rsidRPr="001D0187">
              <w:t xml:space="preserve">ask NIC </w:t>
            </w:r>
            <w:r>
              <w:t>participants</w:t>
            </w:r>
            <w:r w:rsidR="00094750" w:rsidRPr="001D0187">
              <w:t xml:space="preserve"> to answer in one to three words, “Why are we getting the results observed?” Tools like </w:t>
            </w:r>
            <w:proofErr w:type="spellStart"/>
            <w:r w:rsidR="00094750" w:rsidRPr="001D0187">
              <w:t>Poll</w:t>
            </w:r>
            <w:r w:rsidR="001E0998">
              <w:t>E</w:t>
            </w:r>
            <w:r w:rsidR="00094750" w:rsidRPr="001D0187">
              <w:t>v</w:t>
            </w:r>
            <w:proofErr w:type="spellEnd"/>
            <w:r w:rsidR="00094750" w:rsidRPr="001D0187">
              <w:t xml:space="preserve"> </w:t>
            </w:r>
            <w:r>
              <w:t xml:space="preserve">or Google </w:t>
            </w:r>
            <w:proofErr w:type="spellStart"/>
            <w:r>
              <w:t>Jamboard</w:t>
            </w:r>
            <w:proofErr w:type="spellEnd"/>
            <w:r>
              <w:t xml:space="preserve"> allow participants to provide</w:t>
            </w:r>
            <w:r w:rsidR="00094750" w:rsidRPr="001D0187">
              <w:t xml:space="preserve"> </w:t>
            </w:r>
            <w:r>
              <w:t xml:space="preserve">open-ended responses, </w:t>
            </w:r>
            <w:r w:rsidR="00094750" w:rsidRPr="001D0187">
              <w:t xml:space="preserve">which </w:t>
            </w:r>
            <w:r>
              <w:t>is</w:t>
            </w:r>
            <w:r w:rsidR="00094750" w:rsidRPr="001D0187">
              <w:t xml:space="preserve"> ideal for this activity. </w:t>
            </w:r>
          </w:p>
          <w:p w14:paraId="1BA6BB3F" w14:textId="109D30A3" w:rsidR="00427693" w:rsidRPr="00F134A7" w:rsidRDefault="00371F24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 xml:space="preserve">Once results are posted, work as a group to identify the most </w:t>
            </w:r>
            <w:r w:rsidR="001E0998">
              <w:t>important</w:t>
            </w:r>
            <w:r w:rsidR="001E0998" w:rsidRPr="001D0187">
              <w:t xml:space="preserve"> </w:t>
            </w:r>
            <w:r w:rsidRPr="001D0187">
              <w:t xml:space="preserve">five or six </w:t>
            </w:r>
            <w:r w:rsidR="00224C9B">
              <w:t>causes</w:t>
            </w:r>
            <w:r w:rsidRPr="001D0187">
              <w:t xml:space="preserve">. </w:t>
            </w:r>
            <w:r w:rsidR="00F134A7">
              <w:t>Treat these causes as “</w:t>
            </w:r>
            <w:r w:rsidRPr="001D0187">
              <w:t>subproblems</w:t>
            </w:r>
            <w:r w:rsidR="00F134A7">
              <w:t xml:space="preserve">” that require deeper digging to identify the root cause. </w:t>
            </w:r>
          </w:p>
        </w:tc>
        <w:tc>
          <w:tcPr>
            <w:tcW w:w="2102" w:type="dxa"/>
            <w:shd w:val="clear" w:color="auto" w:fill="EAF4EF"/>
          </w:tcPr>
          <w:p w14:paraId="658813DC" w14:textId="77777777" w:rsidR="00E72C4D" w:rsidRPr="00221B4D" w:rsidRDefault="00CF6479" w:rsidP="00221B4D">
            <w:pPr>
              <w:pStyle w:val="N1-1stBullet"/>
              <w:spacing w:after="0" w:line="240" w:lineRule="atLeast"/>
              <w:ind w:left="288" w:hanging="288"/>
            </w:pPr>
            <w:r w:rsidRPr="00221B4D">
              <w:t>PPT Presentation</w:t>
            </w:r>
          </w:p>
          <w:p w14:paraId="666A12E9" w14:textId="4DFC026F" w:rsidR="008B5C7A" w:rsidRPr="00221B4D" w:rsidRDefault="00371F24" w:rsidP="00221B4D">
            <w:pPr>
              <w:pStyle w:val="N1-1stBullet"/>
              <w:spacing w:after="0" w:line="240" w:lineRule="atLeast"/>
              <w:ind w:left="288" w:hanging="288"/>
            </w:pPr>
            <w:r w:rsidRPr="00221B4D">
              <w:t xml:space="preserve">Online Survey Poll (e.g., Zoom </w:t>
            </w:r>
            <w:r w:rsidR="00622926" w:rsidRPr="00221B4D">
              <w:t>p</w:t>
            </w:r>
            <w:r w:rsidRPr="00221B4D">
              <w:t xml:space="preserve">olling, </w:t>
            </w:r>
            <w:proofErr w:type="spellStart"/>
            <w:r w:rsidRPr="00221B4D">
              <w:t>Poll</w:t>
            </w:r>
            <w:r w:rsidR="00622926" w:rsidRPr="00221B4D">
              <w:t>E</w:t>
            </w:r>
            <w:r w:rsidRPr="00221B4D">
              <w:t>v</w:t>
            </w:r>
            <w:proofErr w:type="spellEnd"/>
            <w:r w:rsidRPr="00221B4D">
              <w:t>)</w:t>
            </w:r>
          </w:p>
        </w:tc>
      </w:tr>
      <w:tr w:rsidR="00371F24" w:rsidRPr="001D0187" w14:paraId="72AD9E9A" w14:textId="77777777" w:rsidTr="00221B4D">
        <w:tc>
          <w:tcPr>
            <w:tcW w:w="950" w:type="dxa"/>
          </w:tcPr>
          <w:p w14:paraId="0C8F4C09" w14:textId="41031EAA" w:rsidR="00371F24" w:rsidRPr="00221B4D" w:rsidRDefault="00371F24" w:rsidP="00221B4D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221B4D">
              <w:rPr>
                <w:rFonts w:ascii="Cambria" w:hAnsi="Cambria"/>
                <w:b/>
                <w:color w:val="2F4550"/>
              </w:rPr>
              <w:lastRenderedPageBreak/>
              <w:t>30 min.</w:t>
            </w:r>
          </w:p>
        </w:tc>
        <w:tc>
          <w:tcPr>
            <w:tcW w:w="1814" w:type="dxa"/>
          </w:tcPr>
          <w:p w14:paraId="7064AC30" w14:textId="77777777" w:rsidR="00371F24" w:rsidRPr="00221B4D" w:rsidRDefault="00371F24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1584" w:type="dxa"/>
          </w:tcPr>
          <w:p w14:paraId="612EB31C" w14:textId="1233CFF5" w:rsidR="00371F24" w:rsidRPr="00221B4D" w:rsidRDefault="00371F24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221B4D">
              <w:rPr>
                <w:rFonts w:ascii="Cambria" w:hAnsi="Cambria"/>
                <w:color w:val="2F4550"/>
              </w:rPr>
              <w:t>Activity 2: Unpack Sub</w:t>
            </w:r>
            <w:r w:rsidR="00405E66" w:rsidRPr="00221B4D">
              <w:rPr>
                <w:rFonts w:ascii="Cambria" w:hAnsi="Cambria"/>
                <w:color w:val="2F4550"/>
              </w:rPr>
              <w:t>p</w:t>
            </w:r>
            <w:r w:rsidRPr="00221B4D">
              <w:rPr>
                <w:rFonts w:ascii="Cambria" w:hAnsi="Cambria"/>
                <w:color w:val="2F4550"/>
              </w:rPr>
              <w:t>roblems</w:t>
            </w:r>
          </w:p>
        </w:tc>
        <w:tc>
          <w:tcPr>
            <w:tcW w:w="7517" w:type="dxa"/>
          </w:tcPr>
          <w:p w14:paraId="3E2D7C12" w14:textId="7C61EBFB" w:rsidR="00F134A7" w:rsidRDefault="00371F24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>If the NIC is more than 8-10 people, consider creating breakout groups</w:t>
            </w:r>
            <w:r w:rsidR="00F134A7">
              <w:t xml:space="preserve"> for this activity</w:t>
            </w:r>
            <w:r w:rsidRPr="001D0187">
              <w:t xml:space="preserve">. </w:t>
            </w:r>
            <w:r w:rsidR="00C07AD8">
              <w:t>Assign each breakout group one or two subproblems</w:t>
            </w:r>
            <w:r w:rsidR="00EB7920">
              <w:t xml:space="preserve"> to discuss and unpack.</w:t>
            </w:r>
          </w:p>
          <w:p w14:paraId="7434536C" w14:textId="7FB09964" w:rsidR="000B0894" w:rsidRDefault="00F134A7" w:rsidP="00221B4D">
            <w:pPr>
              <w:pStyle w:val="N1-1stBullet"/>
              <w:spacing w:after="0" w:line="240" w:lineRule="atLeast"/>
              <w:ind w:left="288" w:hanging="288"/>
            </w:pPr>
            <w:r>
              <w:t xml:space="preserve">Starting with each </w:t>
            </w:r>
            <w:r w:rsidR="000B0894" w:rsidRPr="001D0187">
              <w:t>subproblem</w:t>
            </w:r>
            <w:r>
              <w:t xml:space="preserve"> identified in Activity 1</w:t>
            </w:r>
            <w:r w:rsidR="000B0894" w:rsidRPr="001D0187">
              <w:t>, ask “</w:t>
            </w:r>
            <w:r w:rsidR="001E0EFF">
              <w:t>W</w:t>
            </w:r>
            <w:r w:rsidR="000B0894" w:rsidRPr="001D0187">
              <w:t>hy does this occur?” until your group reaches a root cause. It typically takes five to seven “whys” before a root cause is identified.</w:t>
            </w:r>
          </w:p>
          <w:p w14:paraId="260A61BB" w14:textId="1ADA9334" w:rsidR="00F134A7" w:rsidRPr="00F134A7" w:rsidRDefault="00F134A7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 xml:space="preserve">Assign a recorder to list causes underneath the subproblem using a fishbone diagram (see PPT for example). </w:t>
            </w:r>
            <w:r w:rsidR="00C71D7B">
              <w:t xml:space="preserve">It may be necessary for the notetaker to </w:t>
            </w:r>
            <w:r w:rsidR="00C07AD8">
              <w:t xml:space="preserve">document </w:t>
            </w:r>
            <w:r w:rsidR="00EB7920">
              <w:t xml:space="preserve">new </w:t>
            </w:r>
            <w:r w:rsidR="00C07AD8">
              <w:t xml:space="preserve">subproblems </w:t>
            </w:r>
            <w:r w:rsidR="00EB7920">
              <w:t>that emerge during the root cause analysis.</w:t>
            </w:r>
            <w:r w:rsidR="00C71D7B">
              <w:t xml:space="preserve"> </w:t>
            </w:r>
            <w:r w:rsidR="00EB7920">
              <w:t xml:space="preserve">These new subproblems can be documented in a </w:t>
            </w:r>
            <w:r w:rsidR="00AA5FFE">
              <w:t>“</w:t>
            </w:r>
            <w:r w:rsidR="00EB7920">
              <w:t>parking lot</w:t>
            </w:r>
            <w:r w:rsidR="00AA5FFE">
              <w:t>”</w:t>
            </w:r>
            <w:r w:rsidR="00EB7920">
              <w:t xml:space="preserve"> and set aside for further discussion in subsequent meetings. </w:t>
            </w:r>
            <w:r w:rsidRPr="001D0187">
              <w:t>If breakout groups are created, assign a reporter to share out when the whole group reconvenes.</w:t>
            </w:r>
          </w:p>
          <w:p w14:paraId="579A14CF" w14:textId="261F48A6" w:rsidR="000B0894" w:rsidRPr="001D0187" w:rsidRDefault="000B0894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>If working in small groups, reconvene after 20 minutes and share results.</w:t>
            </w:r>
          </w:p>
        </w:tc>
        <w:tc>
          <w:tcPr>
            <w:tcW w:w="2102" w:type="dxa"/>
          </w:tcPr>
          <w:p w14:paraId="4D1D28A8" w14:textId="641D4DD8" w:rsidR="00371F24" w:rsidRPr="00221B4D" w:rsidRDefault="00B02832" w:rsidP="00221B4D">
            <w:pPr>
              <w:pStyle w:val="N1-1stBullet"/>
              <w:spacing w:after="0" w:line="240" w:lineRule="atLeast"/>
              <w:ind w:left="288" w:hanging="288"/>
            </w:pPr>
            <w:r w:rsidRPr="00221B4D">
              <w:t xml:space="preserve">Document </w:t>
            </w:r>
            <w:r w:rsidR="00313EA8" w:rsidRPr="00221B4D">
              <w:t xml:space="preserve">or </w:t>
            </w:r>
            <w:r w:rsidR="001E0EFF" w:rsidRPr="00221B4D">
              <w:t>I</w:t>
            </w:r>
            <w:r w:rsidR="00313EA8" w:rsidRPr="00221B4D">
              <w:t xml:space="preserve">nteractive </w:t>
            </w:r>
            <w:r w:rsidR="001E0EFF" w:rsidRPr="00221B4D">
              <w:t>W</w:t>
            </w:r>
            <w:r w:rsidR="00313EA8" w:rsidRPr="00221B4D">
              <w:t xml:space="preserve">hiteboard </w:t>
            </w:r>
            <w:r w:rsidRPr="00221B4D">
              <w:t xml:space="preserve">to </w:t>
            </w:r>
            <w:r w:rsidR="001E0EFF" w:rsidRPr="00221B4D">
              <w:t>R</w:t>
            </w:r>
            <w:r w:rsidRPr="00221B4D">
              <w:t xml:space="preserve">ecord </w:t>
            </w:r>
            <w:r w:rsidR="001E0EFF" w:rsidRPr="00221B4D">
              <w:t>G</w:t>
            </w:r>
            <w:r w:rsidRPr="00221B4D">
              <w:t xml:space="preserve">roup </w:t>
            </w:r>
            <w:r w:rsidR="001E0EFF" w:rsidRPr="00221B4D">
              <w:t>I</w:t>
            </w:r>
            <w:r w:rsidRPr="00221B4D">
              <w:t xml:space="preserve">deas and </w:t>
            </w:r>
            <w:r w:rsidR="001E0EFF" w:rsidRPr="00221B4D">
              <w:t>T</w:t>
            </w:r>
            <w:r w:rsidRPr="00221B4D">
              <w:t xml:space="preserve">houghts </w:t>
            </w:r>
          </w:p>
        </w:tc>
      </w:tr>
      <w:tr w:rsidR="008D72FA" w:rsidRPr="001D0187" w14:paraId="35F5AE03" w14:textId="77777777" w:rsidTr="00221B4D">
        <w:tc>
          <w:tcPr>
            <w:tcW w:w="950" w:type="dxa"/>
            <w:shd w:val="clear" w:color="auto" w:fill="EAF4EF"/>
          </w:tcPr>
          <w:p w14:paraId="0C0626DE" w14:textId="50567929" w:rsidR="008D72FA" w:rsidRPr="00221B4D" w:rsidRDefault="00197C88" w:rsidP="00221B4D">
            <w:pPr>
              <w:pStyle w:val="TableText"/>
              <w:spacing w:line="240" w:lineRule="atLeast"/>
              <w:rPr>
                <w:rFonts w:ascii="Cambria" w:hAnsi="Cambria"/>
                <w:b/>
                <w:color w:val="2F4550"/>
              </w:rPr>
            </w:pPr>
            <w:r w:rsidRPr="00221B4D">
              <w:rPr>
                <w:rFonts w:ascii="Cambria" w:hAnsi="Cambria"/>
                <w:b/>
                <w:color w:val="2F4550"/>
              </w:rPr>
              <w:t>5-</w:t>
            </w:r>
            <w:r w:rsidR="00447A2E" w:rsidRPr="00221B4D">
              <w:rPr>
                <w:rFonts w:ascii="Cambria" w:hAnsi="Cambria"/>
                <w:b/>
                <w:color w:val="2F4550"/>
              </w:rPr>
              <w:t xml:space="preserve">10 </w:t>
            </w:r>
            <w:r w:rsidR="008D72FA" w:rsidRPr="00221B4D">
              <w:rPr>
                <w:rFonts w:ascii="Cambria" w:hAnsi="Cambria"/>
                <w:b/>
                <w:color w:val="2F4550"/>
              </w:rPr>
              <w:t>min.</w:t>
            </w:r>
          </w:p>
        </w:tc>
        <w:tc>
          <w:tcPr>
            <w:tcW w:w="1814" w:type="dxa"/>
            <w:shd w:val="clear" w:color="auto" w:fill="EAF4EF"/>
          </w:tcPr>
          <w:p w14:paraId="630DCA05" w14:textId="640E871A" w:rsidR="008D72FA" w:rsidRPr="00221B4D" w:rsidRDefault="00546AE9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  <w:r w:rsidRPr="00221B4D">
              <w:rPr>
                <w:rFonts w:ascii="Cambria" w:hAnsi="Cambria"/>
                <w:color w:val="2F4550"/>
              </w:rPr>
              <w:t>Wrap Up and Next Steps</w:t>
            </w:r>
          </w:p>
        </w:tc>
        <w:tc>
          <w:tcPr>
            <w:tcW w:w="1584" w:type="dxa"/>
            <w:shd w:val="clear" w:color="auto" w:fill="EAF4EF"/>
          </w:tcPr>
          <w:p w14:paraId="230C0493" w14:textId="23F2C1CA" w:rsidR="008D72FA" w:rsidRPr="00221B4D" w:rsidRDefault="008D72FA" w:rsidP="00221B4D">
            <w:pPr>
              <w:pStyle w:val="TableText"/>
              <w:spacing w:line="240" w:lineRule="atLeast"/>
              <w:rPr>
                <w:rFonts w:ascii="Cambria" w:hAnsi="Cambria"/>
                <w:color w:val="2F4550"/>
              </w:rPr>
            </w:pPr>
          </w:p>
        </w:tc>
        <w:tc>
          <w:tcPr>
            <w:tcW w:w="7517" w:type="dxa"/>
            <w:shd w:val="clear" w:color="auto" w:fill="EAF4EF"/>
          </w:tcPr>
          <w:p w14:paraId="2DE05959" w14:textId="7D02CD98" w:rsidR="004707BF" w:rsidRPr="001D0187" w:rsidRDefault="004707BF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>Summarize key points from the meeting</w:t>
            </w:r>
            <w:r w:rsidR="00844E06">
              <w:t>.</w:t>
            </w:r>
          </w:p>
          <w:p w14:paraId="3BF821DD" w14:textId="5775628C" w:rsidR="00C07AD8" w:rsidRDefault="00C07AD8" w:rsidP="00221B4D">
            <w:pPr>
              <w:pStyle w:val="N1-1stBullet"/>
              <w:spacing w:after="0" w:line="240" w:lineRule="atLeast"/>
              <w:ind w:left="288" w:hanging="288"/>
            </w:pPr>
            <w:r>
              <w:t xml:space="preserve">After the meeting, a NIC member may need to incorporate the </w:t>
            </w:r>
            <w:r w:rsidR="004707BF" w:rsidRPr="001D0187">
              <w:t>problem statement, subproblems, and root causes</w:t>
            </w:r>
            <w:r>
              <w:t xml:space="preserve"> from multiple breakout groups into one fishbone diagram</w:t>
            </w:r>
            <w:r w:rsidR="004707BF" w:rsidRPr="001D0187">
              <w:t xml:space="preserve">. </w:t>
            </w:r>
          </w:p>
          <w:p w14:paraId="12BA4382" w14:textId="2E3E56F3" w:rsidR="001D5F9C" w:rsidRDefault="00C07AD8" w:rsidP="00221B4D">
            <w:pPr>
              <w:pStyle w:val="N1-1stBullet"/>
              <w:spacing w:after="0" w:line="240" w:lineRule="atLeast"/>
              <w:ind w:left="288" w:hanging="288"/>
            </w:pPr>
            <w:r>
              <w:t xml:space="preserve">Note that the process of identifying root causes may extend beyond this initial meeting. An in-depth root cause analysis may take weeks or even months. As new </w:t>
            </w:r>
            <w:r w:rsidR="001D5F9C">
              <w:t>subproblems</w:t>
            </w:r>
            <w:r>
              <w:t xml:space="preserve"> emerge, they can be added to the fishbone diagram</w:t>
            </w:r>
            <w:r w:rsidR="001D5F9C">
              <w:t xml:space="preserve"> and</w:t>
            </w:r>
            <w:r>
              <w:t xml:space="preserve"> addressed late</w:t>
            </w:r>
            <w:r w:rsidR="001D5F9C">
              <w:t>r.</w:t>
            </w:r>
            <w:r>
              <w:t xml:space="preserve"> </w:t>
            </w:r>
          </w:p>
          <w:p w14:paraId="6F0F40FC" w14:textId="46A932BA" w:rsidR="00C07AD8" w:rsidRDefault="001D5F9C" w:rsidP="00221B4D">
            <w:pPr>
              <w:pStyle w:val="N1-1stBullet"/>
              <w:spacing w:after="0" w:line="240" w:lineRule="atLeast"/>
              <w:ind w:left="288" w:hanging="288"/>
            </w:pPr>
            <w:r>
              <w:t>New subproblems that emerge after a theory of improvement is developed can be addressed by reviewing and/or modifying the existing theory, if necessary.</w:t>
            </w:r>
            <w:r w:rsidR="00C07AD8">
              <w:t xml:space="preserve"> (</w:t>
            </w:r>
            <w:r w:rsidR="00E37328">
              <w:t xml:space="preserve">Developing </w:t>
            </w:r>
            <w:r>
              <w:t xml:space="preserve">a theory of improvement will be addressed in </w:t>
            </w:r>
            <w:r w:rsidR="00C07AD8">
              <w:t>the next module</w:t>
            </w:r>
            <w:r w:rsidR="00E37328">
              <w:t>.</w:t>
            </w:r>
            <w:r w:rsidR="00C07AD8">
              <w:t xml:space="preserve">) </w:t>
            </w:r>
          </w:p>
          <w:p w14:paraId="5FB48DFB" w14:textId="4769EEA3" w:rsidR="004707BF" w:rsidRPr="001D0187" w:rsidRDefault="00C07AD8" w:rsidP="00221B4D">
            <w:pPr>
              <w:pStyle w:val="N1-1stBullet"/>
              <w:spacing w:after="0" w:line="240" w:lineRule="atLeast"/>
              <w:ind w:left="288" w:hanging="288"/>
            </w:pPr>
            <w:r>
              <w:t>Once an initial root cause analysis is complete, s</w:t>
            </w:r>
            <w:r w:rsidR="00313EA8">
              <w:t xml:space="preserve">ubmit the fishbone diagram </w:t>
            </w:r>
            <w:r w:rsidR="004707BF" w:rsidRPr="001D0187">
              <w:t xml:space="preserve">to the NIC </w:t>
            </w:r>
            <w:r w:rsidR="00313EA8">
              <w:t>and ask for their</w:t>
            </w:r>
            <w:r w:rsidR="004707BF" w:rsidRPr="001D0187">
              <w:t xml:space="preserve"> </w:t>
            </w:r>
            <w:r w:rsidR="00313EA8">
              <w:t>feedback.</w:t>
            </w:r>
          </w:p>
          <w:p w14:paraId="221FECE2" w14:textId="64F193C8" w:rsidR="000B0894" w:rsidRPr="001D0187" w:rsidRDefault="00313EA8" w:rsidP="00221B4D">
            <w:pPr>
              <w:pStyle w:val="N1-1stBullet"/>
              <w:spacing w:after="0" w:line="240" w:lineRule="atLeast"/>
              <w:ind w:left="288" w:hanging="288"/>
            </w:pPr>
            <w:r>
              <w:t>After incorporating feedback from the NIC, s</w:t>
            </w:r>
            <w:r w:rsidR="000B0894" w:rsidRPr="001D0187">
              <w:t>hare the</w:t>
            </w:r>
            <w:r w:rsidR="004707BF" w:rsidRPr="001D0187">
              <w:t xml:space="preserve"> initial</w:t>
            </w:r>
            <w:r w:rsidR="000B0894" w:rsidRPr="001D0187">
              <w:t xml:space="preserve"> fishbone diagram with</w:t>
            </w:r>
            <w:r>
              <w:t xml:space="preserve"> other</w:t>
            </w:r>
            <w:r w:rsidR="000B0894" w:rsidRPr="001D0187">
              <w:t xml:space="preserve"> end</w:t>
            </w:r>
            <w:r w:rsidR="0009211B">
              <w:t xml:space="preserve"> </w:t>
            </w:r>
            <w:r w:rsidR="000B0894" w:rsidRPr="001D0187">
              <w:t>users</w:t>
            </w:r>
            <w:r>
              <w:t xml:space="preserve"> for their review and feedback</w:t>
            </w:r>
            <w:r w:rsidR="000B0894" w:rsidRPr="001D0187">
              <w:t xml:space="preserve">. </w:t>
            </w:r>
            <w:r>
              <w:t>Incorporate end</w:t>
            </w:r>
            <w:r w:rsidR="0009211B">
              <w:t xml:space="preserve"> </w:t>
            </w:r>
            <w:r>
              <w:t>users’ feedback into an updated fishbone diagram.</w:t>
            </w:r>
          </w:p>
          <w:p w14:paraId="1F183E51" w14:textId="05D90CC0" w:rsidR="00197C88" w:rsidRPr="001D0187" w:rsidRDefault="000B0894" w:rsidP="00221B4D">
            <w:pPr>
              <w:pStyle w:val="N1-1stBullet"/>
              <w:spacing w:after="0" w:line="240" w:lineRule="atLeast"/>
              <w:ind w:left="288" w:hanging="288"/>
            </w:pPr>
            <w:r w:rsidRPr="001D0187">
              <w:t>This process can be repeated</w:t>
            </w:r>
            <w:r w:rsidR="00313EA8">
              <w:t xml:space="preserve"> with additional end</w:t>
            </w:r>
            <w:r w:rsidR="0009211B">
              <w:t xml:space="preserve"> </w:t>
            </w:r>
            <w:r w:rsidR="00313EA8">
              <w:t>users</w:t>
            </w:r>
            <w:r w:rsidRPr="001D0187">
              <w:t xml:space="preserve"> until a final fishbone diagram</w:t>
            </w:r>
            <w:r w:rsidR="004707BF" w:rsidRPr="001D0187">
              <w:t xml:space="preserve"> </w:t>
            </w:r>
            <w:r w:rsidR="005E6F63" w:rsidRPr="001D0187">
              <w:t xml:space="preserve">captures </w:t>
            </w:r>
            <w:r w:rsidR="004707BF" w:rsidRPr="001D0187">
              <w:t>a</w:t>
            </w:r>
            <w:r w:rsidRPr="001D0187">
              <w:t xml:space="preserve"> comprehensive </w:t>
            </w:r>
            <w:r w:rsidR="005E6F63" w:rsidRPr="001D0187">
              <w:t>list</w:t>
            </w:r>
            <w:r w:rsidRPr="001D0187">
              <w:t xml:space="preserve"> of root causes</w:t>
            </w:r>
            <w:r w:rsidR="004707BF" w:rsidRPr="001D0187">
              <w:t>.</w:t>
            </w:r>
          </w:p>
        </w:tc>
        <w:tc>
          <w:tcPr>
            <w:tcW w:w="2102" w:type="dxa"/>
            <w:shd w:val="clear" w:color="auto" w:fill="EAF4EF"/>
          </w:tcPr>
          <w:p w14:paraId="0C879535" w14:textId="77777777" w:rsidR="00313EA8" w:rsidRPr="00221B4D" w:rsidRDefault="00D1477F" w:rsidP="00221B4D">
            <w:pPr>
              <w:pStyle w:val="N1-1stBullet"/>
              <w:spacing w:after="0" w:line="240" w:lineRule="atLeast"/>
              <w:ind w:left="288" w:hanging="288"/>
            </w:pPr>
            <w:r w:rsidRPr="00221B4D">
              <w:t>Agenda</w:t>
            </w:r>
          </w:p>
          <w:p w14:paraId="1F412868" w14:textId="77777777" w:rsidR="008D72FA" w:rsidRPr="00221B4D" w:rsidRDefault="00313EA8" w:rsidP="00221B4D">
            <w:pPr>
              <w:pStyle w:val="N1-1stBullet"/>
              <w:spacing w:after="0" w:line="240" w:lineRule="atLeast"/>
              <w:ind w:left="288" w:hanging="288"/>
            </w:pPr>
            <w:r w:rsidRPr="00221B4D">
              <w:t>Meeting Summary Notes</w:t>
            </w:r>
            <w:r w:rsidR="00D1477F" w:rsidRPr="00221B4D">
              <w:t xml:space="preserve"> </w:t>
            </w:r>
          </w:p>
          <w:p w14:paraId="001B64C6" w14:textId="63DB61DF" w:rsidR="00313EA8" w:rsidRPr="00221B4D" w:rsidRDefault="00313EA8" w:rsidP="00221B4D">
            <w:pPr>
              <w:pStyle w:val="N1-1stBullet"/>
              <w:spacing w:after="0" w:line="240" w:lineRule="atLeast"/>
              <w:ind w:left="288" w:hanging="288"/>
            </w:pPr>
            <w:r w:rsidRPr="00221B4D">
              <w:t>Fishbone Diagram</w:t>
            </w:r>
          </w:p>
        </w:tc>
      </w:tr>
    </w:tbl>
    <w:p w14:paraId="60536F5A" w14:textId="5A526A4F" w:rsidR="00B03E1A" w:rsidRPr="00221B4D" w:rsidRDefault="00966925" w:rsidP="00221B4D">
      <w:pPr>
        <w:pStyle w:val="TF-TblFN"/>
        <w:spacing w:before="40"/>
        <w:rPr>
          <w:rFonts w:ascii="Cambria" w:hAnsi="Cambria"/>
          <w:color w:val="2F4550"/>
          <w:sz w:val="21"/>
          <w:szCs w:val="21"/>
        </w:rPr>
      </w:pPr>
      <w:r w:rsidRPr="00221B4D">
        <w:rPr>
          <w:rFonts w:ascii="Cambria" w:hAnsi="Cambria"/>
          <w:color w:val="2F4550"/>
          <w:sz w:val="21"/>
          <w:szCs w:val="21"/>
        </w:rPr>
        <w:t xml:space="preserve">*Times are estimates only. Time may fluctuate </w:t>
      </w:r>
      <w:r w:rsidR="00E028FD" w:rsidRPr="00221B4D">
        <w:rPr>
          <w:rFonts w:ascii="Cambria" w:hAnsi="Cambria"/>
          <w:color w:val="2F4550"/>
          <w:sz w:val="21"/>
          <w:szCs w:val="21"/>
        </w:rPr>
        <w:t>based on the</w:t>
      </w:r>
      <w:r w:rsidRPr="00221B4D">
        <w:rPr>
          <w:rFonts w:ascii="Cambria" w:hAnsi="Cambria"/>
          <w:color w:val="2F4550"/>
          <w:sz w:val="21"/>
          <w:szCs w:val="21"/>
        </w:rPr>
        <w:t xml:space="preserve"> </w:t>
      </w:r>
      <w:r w:rsidR="00E028FD" w:rsidRPr="00221B4D">
        <w:rPr>
          <w:rFonts w:ascii="Cambria" w:hAnsi="Cambria"/>
          <w:color w:val="2F4550"/>
          <w:sz w:val="21"/>
          <w:szCs w:val="21"/>
        </w:rPr>
        <w:t>nature of the discussion, group size,</w:t>
      </w:r>
      <w:r w:rsidRPr="00221B4D">
        <w:rPr>
          <w:rFonts w:ascii="Cambria" w:hAnsi="Cambria"/>
          <w:color w:val="2F4550"/>
          <w:sz w:val="21"/>
          <w:szCs w:val="21"/>
        </w:rPr>
        <w:t xml:space="preserve"> and meeting format (e.g., face-to-face vs. virtual).</w:t>
      </w:r>
    </w:p>
    <w:sectPr w:rsidR="00B03E1A" w:rsidRPr="00221B4D" w:rsidSect="00221B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92" w:bottom="720" w:left="108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C424" w14:textId="77777777" w:rsidR="00EE3BCF" w:rsidRDefault="00EE3BCF" w:rsidP="003109D7">
      <w:r>
        <w:separator/>
      </w:r>
    </w:p>
  </w:endnote>
  <w:endnote w:type="continuationSeparator" w:id="0">
    <w:p w14:paraId="6E150322" w14:textId="77777777" w:rsidR="00EE3BCF" w:rsidRDefault="00EE3BCF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C047" w14:textId="77777777" w:rsidR="00221B4D" w:rsidRPr="004F7620" w:rsidRDefault="00221B4D" w:rsidP="00221B4D">
    <w:pPr>
      <w:tabs>
        <w:tab w:val="right" w:pos="9720"/>
      </w:tabs>
      <w:spacing w:line="240" w:lineRule="atLeast"/>
      <w:ind w:left="1440"/>
      <w:jc w:val="righ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5DFB547C" wp14:editId="0DE4FA15">
          <wp:simplePos x="0" y="0"/>
          <wp:positionH relativeFrom="column">
            <wp:posOffset>8919534</wp:posOffset>
          </wp:positionH>
          <wp:positionV relativeFrom="paragraph">
            <wp:posOffset>-92710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>
      <w:rPr>
        <w:rFonts w:ascii="Calibri" w:eastAsia="Times New Roman" w:hAnsi="Calibri" w:cs="Calibri"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E0F1" w14:textId="4425A505" w:rsidR="004F7620" w:rsidRPr="004F7620" w:rsidRDefault="004F7620" w:rsidP="00966925">
    <w:pPr>
      <w:tabs>
        <w:tab w:val="right" w:pos="9720"/>
      </w:tabs>
      <w:spacing w:line="240" w:lineRule="atLeast"/>
      <w:ind w:left="1440"/>
      <w:jc w:val="righ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10F67C72">
          <wp:simplePos x="0" y="0"/>
          <wp:positionH relativeFrom="column">
            <wp:posOffset>8919534</wp:posOffset>
          </wp:positionH>
          <wp:positionV relativeFrom="paragraph">
            <wp:posOffset>-92710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2E3568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3A78" w14:textId="77777777" w:rsidR="00EE3BCF" w:rsidRDefault="00EE3BCF" w:rsidP="003109D7">
      <w:r>
        <w:separator/>
      </w:r>
    </w:p>
  </w:footnote>
  <w:footnote w:type="continuationSeparator" w:id="0">
    <w:p w14:paraId="136D6D8A" w14:textId="77777777" w:rsidR="00EE3BCF" w:rsidRDefault="00EE3BCF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82F1" w14:textId="77777777" w:rsidR="002E3568" w:rsidRPr="004F7620" w:rsidRDefault="002E3568" w:rsidP="00221B4D">
    <w:pPr>
      <w:pBdr>
        <w:bottom w:val="single" w:sz="4" w:space="1" w:color="328612"/>
      </w:pBdr>
      <w:spacing w:after="240" w:line="240" w:lineRule="atLeast"/>
      <w:rPr>
        <w:rFonts w:ascii="Calibri" w:eastAsia="Times New Roman" w:hAnsi="Calibri" w:cs="Calibri"/>
        <w:color w:val="356DA2"/>
        <w:sz w:val="22"/>
        <w:szCs w:val="22"/>
      </w:rPr>
    </w:pPr>
    <w:r>
      <w:rPr>
        <w:rFonts w:ascii="Calibri" w:eastAsia="Times New Roman" w:hAnsi="Calibri" w:cs="Calibri"/>
        <w:color w:val="356DA2"/>
        <w:sz w:val="22"/>
        <w:szCs w:val="22"/>
      </w:rPr>
      <w:t>Conducting a Root Cause Analysis—Virtual Meeting Facilitation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0021" w14:textId="4BA2B70A" w:rsidR="004F7620" w:rsidRDefault="00FD7238" w:rsidP="00966925">
    <w:pPr>
      <w:tabs>
        <w:tab w:val="center" w:pos="4680"/>
        <w:tab w:val="right" w:pos="9360"/>
      </w:tabs>
      <w:spacing w:after="480"/>
      <w:ind w:left="-360"/>
      <w:jc w:val="center"/>
      <w:rPr>
        <w:rFonts w:ascii="Calibri" w:eastAsia="Calibri" w:hAnsi="Calibri" w:cs="Times New Roman"/>
        <w:b/>
        <w:color w:val="F99A1B"/>
      </w:rPr>
    </w:pPr>
    <w:r>
      <w:rPr>
        <w:rFonts w:ascii="Calibri" w:eastAsia="Calibri" w:hAnsi="Calibri" w:cs="Times New Roman"/>
        <w:b/>
        <w:noProof/>
        <w:color w:val="F99A1B"/>
      </w:rPr>
      <w:drawing>
        <wp:inline distT="0" distB="0" distL="0" distR="0" wp14:anchorId="10B97A04" wp14:editId="6C54B156">
          <wp:extent cx="8518636" cy="1219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375" cy="1241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343"/>
    <w:multiLevelType w:val="hybridMultilevel"/>
    <w:tmpl w:val="B0E6D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A7CC2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C18A3E4E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95461E78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4B404688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3C0C09D4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48185468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9DD8136A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398041AA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443"/>
    <w:multiLevelType w:val="hybridMultilevel"/>
    <w:tmpl w:val="FF6A4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32E68"/>
    <w:multiLevelType w:val="hybridMultilevel"/>
    <w:tmpl w:val="B38C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21D1F"/>
    <w:multiLevelType w:val="hybridMultilevel"/>
    <w:tmpl w:val="C0A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0E5"/>
    <w:multiLevelType w:val="hybridMultilevel"/>
    <w:tmpl w:val="AF50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F408D"/>
    <w:multiLevelType w:val="hybridMultilevel"/>
    <w:tmpl w:val="F7D2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5ABB"/>
    <w:multiLevelType w:val="hybridMultilevel"/>
    <w:tmpl w:val="3EAC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5D9C"/>
    <w:multiLevelType w:val="hybridMultilevel"/>
    <w:tmpl w:val="0CBA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A4D5E"/>
    <w:multiLevelType w:val="hybridMultilevel"/>
    <w:tmpl w:val="3ADA3440"/>
    <w:lvl w:ilvl="0" w:tplc="FE3AA7F6">
      <w:start w:val="1"/>
      <w:numFmt w:val="bullet"/>
      <w:pStyle w:val="N1-1stBullet"/>
      <w:lvlText w:val="»"/>
      <w:lvlJc w:val="left"/>
      <w:pPr>
        <w:ind w:left="360" w:hanging="360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E0D3A"/>
    <w:multiLevelType w:val="hybridMultilevel"/>
    <w:tmpl w:val="B5D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20"/>
  </w:num>
  <w:num w:numId="11">
    <w:abstractNumId w:val="14"/>
  </w:num>
  <w:num w:numId="12">
    <w:abstractNumId w:val="4"/>
  </w:num>
  <w:num w:numId="13">
    <w:abstractNumId w:val="13"/>
  </w:num>
  <w:num w:numId="14">
    <w:abstractNumId w:val="15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6"/>
  </w:num>
  <w:num w:numId="23">
    <w:abstractNumId w:val="10"/>
  </w:num>
  <w:num w:numId="24">
    <w:abstractNumId w:val="12"/>
  </w:num>
  <w:num w:numId="25">
    <w:abstractNumId w:val="19"/>
  </w:num>
  <w:num w:numId="26">
    <w:abstractNumId w:val="8"/>
  </w:num>
  <w:num w:numId="27">
    <w:abstractNumId w:val="7"/>
  </w:num>
  <w:num w:numId="28">
    <w:abstractNumId w:val="5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D7"/>
    <w:rsid w:val="0000128D"/>
    <w:rsid w:val="0009211B"/>
    <w:rsid w:val="00094750"/>
    <w:rsid w:val="000B0894"/>
    <w:rsid w:val="000B65E4"/>
    <w:rsid w:val="000C2277"/>
    <w:rsid w:val="00104F94"/>
    <w:rsid w:val="00111D63"/>
    <w:rsid w:val="0011576B"/>
    <w:rsid w:val="00120EF8"/>
    <w:rsid w:val="00125071"/>
    <w:rsid w:val="001333B8"/>
    <w:rsid w:val="00197C88"/>
    <w:rsid w:val="001A5605"/>
    <w:rsid w:val="001D0187"/>
    <w:rsid w:val="001D5885"/>
    <w:rsid w:val="001D5F9C"/>
    <w:rsid w:val="001E0998"/>
    <w:rsid w:val="001E0EFF"/>
    <w:rsid w:val="001F12BA"/>
    <w:rsid w:val="00210772"/>
    <w:rsid w:val="00221B4D"/>
    <w:rsid w:val="00224C9B"/>
    <w:rsid w:val="002A0E8F"/>
    <w:rsid w:val="002D2292"/>
    <w:rsid w:val="002E3568"/>
    <w:rsid w:val="00305A12"/>
    <w:rsid w:val="003109D7"/>
    <w:rsid w:val="00313097"/>
    <w:rsid w:val="00313EA8"/>
    <w:rsid w:val="00322786"/>
    <w:rsid w:val="00332592"/>
    <w:rsid w:val="00332F1B"/>
    <w:rsid w:val="0034340A"/>
    <w:rsid w:val="0036674A"/>
    <w:rsid w:val="00367F38"/>
    <w:rsid w:val="00371F24"/>
    <w:rsid w:val="003734B0"/>
    <w:rsid w:val="00375A95"/>
    <w:rsid w:val="003A63DB"/>
    <w:rsid w:val="003D58DF"/>
    <w:rsid w:val="003E0953"/>
    <w:rsid w:val="003E1E0E"/>
    <w:rsid w:val="003E3960"/>
    <w:rsid w:val="00405E66"/>
    <w:rsid w:val="00426968"/>
    <w:rsid w:val="00427693"/>
    <w:rsid w:val="00443091"/>
    <w:rsid w:val="00447A2E"/>
    <w:rsid w:val="00451F02"/>
    <w:rsid w:val="0045211B"/>
    <w:rsid w:val="00452C9B"/>
    <w:rsid w:val="004707BF"/>
    <w:rsid w:val="0047500D"/>
    <w:rsid w:val="004A3799"/>
    <w:rsid w:val="004B1946"/>
    <w:rsid w:val="004C67BF"/>
    <w:rsid w:val="004E02AC"/>
    <w:rsid w:val="004E5C5D"/>
    <w:rsid w:val="004F7620"/>
    <w:rsid w:val="0051357B"/>
    <w:rsid w:val="00546AE9"/>
    <w:rsid w:val="005540E5"/>
    <w:rsid w:val="00580BA5"/>
    <w:rsid w:val="00587DFA"/>
    <w:rsid w:val="005A4BAF"/>
    <w:rsid w:val="005C2AD2"/>
    <w:rsid w:val="005E6F63"/>
    <w:rsid w:val="005F63BD"/>
    <w:rsid w:val="00615023"/>
    <w:rsid w:val="00615BB0"/>
    <w:rsid w:val="00622926"/>
    <w:rsid w:val="0063213C"/>
    <w:rsid w:val="00632B71"/>
    <w:rsid w:val="00636B5D"/>
    <w:rsid w:val="00647BA7"/>
    <w:rsid w:val="0069542F"/>
    <w:rsid w:val="006B2DB2"/>
    <w:rsid w:val="006C5891"/>
    <w:rsid w:val="006C74E5"/>
    <w:rsid w:val="006E282D"/>
    <w:rsid w:val="006E6E91"/>
    <w:rsid w:val="007002CC"/>
    <w:rsid w:val="00715A9D"/>
    <w:rsid w:val="00756302"/>
    <w:rsid w:val="00772CC9"/>
    <w:rsid w:val="007A4A82"/>
    <w:rsid w:val="007B521C"/>
    <w:rsid w:val="007D32CD"/>
    <w:rsid w:val="007F626A"/>
    <w:rsid w:val="008012FF"/>
    <w:rsid w:val="00804F65"/>
    <w:rsid w:val="00807BFF"/>
    <w:rsid w:val="00844E06"/>
    <w:rsid w:val="008656A8"/>
    <w:rsid w:val="00865E9D"/>
    <w:rsid w:val="008B5C7A"/>
    <w:rsid w:val="008D72FA"/>
    <w:rsid w:val="009312C8"/>
    <w:rsid w:val="0094245D"/>
    <w:rsid w:val="00957BB0"/>
    <w:rsid w:val="00966925"/>
    <w:rsid w:val="00966BB8"/>
    <w:rsid w:val="0097521E"/>
    <w:rsid w:val="00983BE0"/>
    <w:rsid w:val="00985272"/>
    <w:rsid w:val="009B09DC"/>
    <w:rsid w:val="009B2323"/>
    <w:rsid w:val="009B3ABE"/>
    <w:rsid w:val="00A01596"/>
    <w:rsid w:val="00A1670B"/>
    <w:rsid w:val="00A43FAE"/>
    <w:rsid w:val="00A51C35"/>
    <w:rsid w:val="00A53ADC"/>
    <w:rsid w:val="00AA5FFE"/>
    <w:rsid w:val="00AD4D9C"/>
    <w:rsid w:val="00B02832"/>
    <w:rsid w:val="00B03E1A"/>
    <w:rsid w:val="00B14694"/>
    <w:rsid w:val="00B16609"/>
    <w:rsid w:val="00B97B62"/>
    <w:rsid w:val="00BB6C66"/>
    <w:rsid w:val="00BD0027"/>
    <w:rsid w:val="00BD5A05"/>
    <w:rsid w:val="00BE2320"/>
    <w:rsid w:val="00C07AD8"/>
    <w:rsid w:val="00C1237D"/>
    <w:rsid w:val="00C33A9D"/>
    <w:rsid w:val="00C42685"/>
    <w:rsid w:val="00C71D7B"/>
    <w:rsid w:val="00C778EE"/>
    <w:rsid w:val="00CA360C"/>
    <w:rsid w:val="00CF6479"/>
    <w:rsid w:val="00D0527F"/>
    <w:rsid w:val="00D138BC"/>
    <w:rsid w:val="00D1477F"/>
    <w:rsid w:val="00D425E6"/>
    <w:rsid w:val="00D5316D"/>
    <w:rsid w:val="00DA041A"/>
    <w:rsid w:val="00DF2B29"/>
    <w:rsid w:val="00E028FD"/>
    <w:rsid w:val="00E22801"/>
    <w:rsid w:val="00E361A5"/>
    <w:rsid w:val="00E36837"/>
    <w:rsid w:val="00E37328"/>
    <w:rsid w:val="00E440CD"/>
    <w:rsid w:val="00E53DAA"/>
    <w:rsid w:val="00E72C4D"/>
    <w:rsid w:val="00E912C8"/>
    <w:rsid w:val="00E964DC"/>
    <w:rsid w:val="00EA01CE"/>
    <w:rsid w:val="00EA58FB"/>
    <w:rsid w:val="00EB3CF2"/>
    <w:rsid w:val="00EB474C"/>
    <w:rsid w:val="00EB7920"/>
    <w:rsid w:val="00ED4383"/>
    <w:rsid w:val="00EE3BCF"/>
    <w:rsid w:val="00F01B67"/>
    <w:rsid w:val="00F12445"/>
    <w:rsid w:val="00F134A7"/>
    <w:rsid w:val="00F1424C"/>
    <w:rsid w:val="00F566B6"/>
    <w:rsid w:val="00F93FA1"/>
    <w:rsid w:val="00FA2DBC"/>
    <w:rsid w:val="00FA5940"/>
    <w:rsid w:val="00FD7238"/>
    <w:rsid w:val="00FE0B98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3FEB7"/>
  <w15:docId w15:val="{C2749257-1BDD-4F40-BEFE-412C278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B4D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221B4D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221B4D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221B4D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221B4D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21B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1B4D"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21B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B4D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2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221B4D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221B4D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221B4D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221B4D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221B4D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221B4D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4D"/>
    <w:rPr>
      <w:sz w:val="24"/>
      <w:szCs w:val="24"/>
    </w:rPr>
  </w:style>
  <w:style w:type="paragraph" w:customStyle="1" w:styleId="SL-FlLftSgl">
    <w:name w:val="SL-Fl Lft Sgl"/>
    <w:basedOn w:val="Normal"/>
    <w:rsid w:val="00221B4D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221B4D"/>
    <w:pPr>
      <w:numPr>
        <w:numId w:val="13"/>
      </w:numPr>
      <w:spacing w:after="90" w:line="300" w:lineRule="atLeast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221B4D"/>
    <w:pPr>
      <w:numPr>
        <w:numId w:val="14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221B4D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221B4D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221B4D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221B4D"/>
    <w:rPr>
      <w:b/>
      <w:sz w:val="22"/>
      <w:szCs w:val="22"/>
    </w:rPr>
  </w:style>
  <w:style w:type="paragraph" w:customStyle="1" w:styleId="Quote1">
    <w:name w:val="Quote 1"/>
    <w:basedOn w:val="N7-3Block"/>
    <w:qFormat/>
    <w:rsid w:val="00221B4D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221B4D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221B4D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221B4D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221B4D"/>
    <w:rPr>
      <w:color w:val="328612"/>
    </w:rPr>
  </w:style>
  <w:style w:type="paragraph" w:customStyle="1" w:styleId="TableText">
    <w:name w:val="Table Text"/>
    <w:qFormat/>
    <w:rsid w:val="00221B4D"/>
    <w:pPr>
      <w:spacing w:after="0" w:line="260" w:lineRule="atLeast"/>
    </w:pPr>
    <w:rPr>
      <w:rFonts w:ascii="Calibri" w:eastAsia="Times New Roman" w:hAnsi="Calibri" w:cs="Times New Roman"/>
      <w:color w:val="356D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3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Region%2014_CCNetwork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e9491c3f2d4244a1e7454f73201b7704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509e5ac4d437c89231106e5c9ed38164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B444-C361-4DF9-A595-48FB408382BF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391b338-5b9c-4dc4-bc95-065b7b776b2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D1CCA0-C347-42F2-BE4D-17597BDE9F32}"/>
</file>

<file path=customXml/itemProps3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F5B85-1C17-4733-B2EC-BB81EC60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 14_CCNetwork_Word Template.dotx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Brandt</dc:creator>
  <cp:lastModifiedBy>Sylvie Warren</cp:lastModifiedBy>
  <cp:revision>2</cp:revision>
  <dcterms:created xsi:type="dcterms:W3CDTF">2021-02-24T19:07:00Z</dcterms:created>
  <dcterms:modified xsi:type="dcterms:W3CDTF">2021-02-24T19:07:00Z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